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35"/>
        <w:gridCol w:w="7560"/>
      </w:tblGrid>
      <w:tr w:rsidR="000A4C3F" w:rsidRPr="00402DCC" w14:paraId="31248398" w14:textId="77777777" w:rsidTr="009161EA">
        <w:trPr>
          <w:trHeight w:hRule="exact" w:val="36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DF7" w14:textId="63898F28" w:rsidR="000A4C3F" w:rsidRPr="00AF1EB6" w:rsidRDefault="000A4C3F" w:rsidP="007C632F">
            <w:pPr>
              <w:spacing w:line="360" w:lineRule="auto"/>
            </w:pPr>
            <w:r w:rsidRPr="00AF1EB6">
              <w:t>TFC Evaluation Date</w:t>
            </w:r>
            <w:r w:rsidR="001D3CAC" w:rsidRPr="00AF1EB6">
              <w:t xml:space="preserve">: </w:t>
            </w:r>
            <w:r w:rsidR="001D3CAC" w:rsidRPr="00AF1EB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D3CAC" w:rsidRPr="00AF1E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1D3CAC" w:rsidRPr="00AF1EB6">
              <w:rPr>
                <w:rFonts w:ascii="Times New Roman" w:hAnsi="Times New Roman"/>
                <w:u w:val="single"/>
              </w:rPr>
            </w:r>
            <w:r w:rsidR="001D3CAC" w:rsidRPr="00AF1EB6">
              <w:rPr>
                <w:rFonts w:ascii="Times New Roman" w:hAnsi="Times New Roman"/>
                <w:u w:val="single"/>
              </w:rPr>
              <w:fldChar w:fldCharType="separate"/>
            </w:r>
            <w:r w:rsidR="001D3CAC" w:rsidRPr="00AF1EB6">
              <w:rPr>
                <w:rFonts w:ascii="Times New Roman" w:hAnsi="Times New Roman"/>
                <w:u w:val="single"/>
              </w:rPr>
              <w:t> </w:t>
            </w:r>
            <w:r w:rsidR="001D3CAC" w:rsidRPr="00AF1EB6">
              <w:rPr>
                <w:rFonts w:ascii="Times New Roman" w:hAnsi="Times New Roman"/>
                <w:u w:val="single"/>
              </w:rPr>
              <w:t> </w:t>
            </w:r>
            <w:r w:rsidR="001D3CAC" w:rsidRPr="00AF1EB6">
              <w:rPr>
                <w:rFonts w:ascii="Times New Roman" w:hAnsi="Times New Roman"/>
                <w:u w:val="single"/>
              </w:rPr>
              <w:t> </w:t>
            </w:r>
            <w:r w:rsidR="001D3CAC" w:rsidRPr="00AF1EB6">
              <w:rPr>
                <w:rFonts w:ascii="Times New Roman" w:hAnsi="Times New Roman"/>
                <w:u w:val="single"/>
              </w:rPr>
              <w:t> </w:t>
            </w:r>
            <w:r w:rsidR="001D3CAC" w:rsidRPr="00AF1EB6">
              <w:rPr>
                <w:rFonts w:ascii="Times New Roman" w:hAnsi="Times New Roman"/>
                <w:u w:val="single"/>
              </w:rPr>
              <w:t> </w:t>
            </w:r>
            <w:r w:rsidR="001D3CAC" w:rsidRPr="00AF1EB6">
              <w:rPr>
                <w:rFonts w:ascii="Times New Roman" w:hAnsi="Times New Roman"/>
                <w:u w:val="single"/>
              </w:rPr>
              <w:fldChar w:fldCharType="end"/>
            </w:r>
            <w:r w:rsidRPr="00AF1EB6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BA1" w14:textId="196C9AFC" w:rsidR="000A4C3F" w:rsidRPr="00AF1EB6" w:rsidRDefault="000A4C3F" w:rsidP="007C632F">
            <w:pPr>
              <w:spacing w:line="360" w:lineRule="auto"/>
            </w:pPr>
            <w:r w:rsidRPr="00AF1EB6">
              <w:t xml:space="preserve">Check One: </w:t>
            </w:r>
            <w:sdt>
              <w:sdtPr>
                <w:rPr>
                  <w:rFonts w:cstheme="minorHAnsi"/>
                </w:rPr>
                <w:id w:val="-182002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1E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F1EB6">
              <w:rPr>
                <w:rFonts w:cstheme="minorHAnsi"/>
              </w:rPr>
              <w:t xml:space="preserve"> Initial Evaluation    </w:t>
            </w:r>
            <w:sdt>
              <w:sdtPr>
                <w:rPr>
                  <w:rFonts w:cstheme="minorHAnsi"/>
                </w:rPr>
                <w:id w:val="136795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1E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F1EB6">
              <w:rPr>
                <w:rFonts w:cstheme="minorHAnsi"/>
              </w:rPr>
              <w:t xml:space="preserve"> Continuing Evaluation</w:t>
            </w:r>
          </w:p>
        </w:tc>
      </w:tr>
      <w:tr w:rsidR="000A4C3F" w14:paraId="156DC435" w14:textId="77777777" w:rsidTr="00916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3235" w:type="dxa"/>
            <w:tcBorders>
              <w:top w:val="single" w:sz="4" w:space="0" w:color="auto"/>
            </w:tcBorders>
            <w:vAlign w:val="center"/>
          </w:tcPr>
          <w:p w14:paraId="1CD74257" w14:textId="77777777" w:rsidR="000A4C3F" w:rsidRPr="00AF1EB6" w:rsidRDefault="000A4C3F" w:rsidP="007C632F">
            <w:pPr>
              <w:spacing w:line="360" w:lineRule="auto"/>
            </w:pPr>
            <w:r w:rsidRPr="00AF1EB6">
              <w:t xml:space="preserve">TFC Parent Name: </w:t>
            </w:r>
            <w:r w:rsidRPr="00AF1EB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u w:val="single"/>
              </w:rPr>
            </w:r>
            <w:r w:rsidRPr="00AF1EB6">
              <w:rPr>
                <w:rFonts w:ascii="Times New Roman" w:hAnsi="Times New Roman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0918BF41" w14:textId="675266A1" w:rsidR="000A4C3F" w:rsidRPr="00AF1EB6" w:rsidRDefault="00866EE9" w:rsidP="007C632F">
            <w:pPr>
              <w:spacing w:line="360" w:lineRule="auto"/>
            </w:pPr>
            <w:r w:rsidRPr="00AF1EB6">
              <w:t xml:space="preserve">Evaluation Review Period From:  </w:t>
            </w:r>
            <w:r w:rsidR="000A4C3F" w:rsidRPr="00AF1EB6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C3F" w:rsidRPr="00AF1EB6">
              <w:rPr>
                <w:u w:val="single"/>
              </w:rPr>
              <w:instrText xml:space="preserve"> FORMTEXT </w:instrText>
            </w:r>
            <w:r w:rsidR="000A4C3F" w:rsidRPr="00AF1EB6">
              <w:rPr>
                <w:u w:val="single"/>
              </w:rPr>
            </w:r>
            <w:r w:rsidR="000A4C3F" w:rsidRPr="00AF1EB6">
              <w:rPr>
                <w:u w:val="single"/>
              </w:rPr>
              <w:fldChar w:fldCharType="separate"/>
            </w:r>
            <w:r w:rsidR="000A4C3F" w:rsidRPr="00AF1EB6">
              <w:rPr>
                <w:u w:val="single"/>
              </w:rPr>
              <w:t> </w:t>
            </w:r>
            <w:r w:rsidR="000A4C3F" w:rsidRPr="00AF1EB6">
              <w:rPr>
                <w:u w:val="single"/>
              </w:rPr>
              <w:t> </w:t>
            </w:r>
            <w:r w:rsidR="000A4C3F" w:rsidRPr="00AF1EB6">
              <w:rPr>
                <w:u w:val="single"/>
              </w:rPr>
              <w:t> </w:t>
            </w:r>
            <w:r w:rsidR="000A4C3F" w:rsidRPr="00AF1EB6">
              <w:rPr>
                <w:u w:val="single"/>
              </w:rPr>
              <w:t> </w:t>
            </w:r>
            <w:r w:rsidR="000A4C3F" w:rsidRPr="00AF1EB6">
              <w:rPr>
                <w:u w:val="single"/>
              </w:rPr>
              <w:t> </w:t>
            </w:r>
            <w:r w:rsidR="000A4C3F" w:rsidRPr="00AF1EB6">
              <w:rPr>
                <w:u w:val="single"/>
              </w:rPr>
              <w:fldChar w:fldCharType="end"/>
            </w:r>
            <w:r w:rsidR="000A4C3F" w:rsidRPr="00AF1EB6">
              <w:t xml:space="preserve">   </w:t>
            </w:r>
            <w:r w:rsidRPr="00AF1EB6">
              <w:t xml:space="preserve">To:  </w:t>
            </w:r>
            <w:r w:rsidRPr="00AF1EB6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u w:val="single"/>
              </w:rPr>
              <w:instrText xml:space="preserve"> FORMTEXT </w:instrText>
            </w:r>
            <w:r w:rsidRPr="00AF1EB6">
              <w:rPr>
                <w:u w:val="single"/>
              </w:rPr>
            </w:r>
            <w:r w:rsidRPr="00AF1EB6">
              <w:rPr>
                <w:u w:val="single"/>
              </w:rPr>
              <w:fldChar w:fldCharType="separate"/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fldChar w:fldCharType="end"/>
            </w:r>
            <w:r w:rsidRPr="00AF1EB6">
              <w:t xml:space="preserve"> (maximum of one year)</w:t>
            </w:r>
          </w:p>
        </w:tc>
      </w:tr>
      <w:tr w:rsidR="000A4C3F" w14:paraId="4F23681E" w14:textId="77777777" w:rsidTr="00916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0795" w:type="dxa"/>
            <w:gridSpan w:val="2"/>
            <w:vAlign w:val="center"/>
          </w:tcPr>
          <w:p w14:paraId="6B2141BF" w14:textId="77777777" w:rsidR="000A4C3F" w:rsidRPr="00AF1EB6" w:rsidRDefault="000A4C3F" w:rsidP="007C632F">
            <w:pPr>
              <w:spacing w:line="360" w:lineRule="auto"/>
            </w:pPr>
            <w:r w:rsidRPr="00AF1EB6">
              <w:t xml:space="preserve">Program Name: </w:t>
            </w:r>
            <w:r w:rsidRPr="00AF1EB6">
              <w:rPr>
                <w:rFonts w:cstheme="minorHAnsi"/>
              </w:rPr>
              <w:t>San Diego Center for Children</w:t>
            </w:r>
            <w:r w:rsidRPr="00AF1EB6">
              <w:t xml:space="preserve"> – Foster Family Agency Stabilization and Treatment (FFAST)</w:t>
            </w:r>
          </w:p>
          <w:p w14:paraId="75E4371E" w14:textId="77777777" w:rsidR="000A4C3F" w:rsidRPr="00AF1EB6" w:rsidRDefault="000A4C3F" w:rsidP="007C632F">
            <w:pPr>
              <w:spacing w:line="360" w:lineRule="auto"/>
            </w:pPr>
            <w:r w:rsidRPr="00AF1EB6">
              <w:t xml:space="preserve">Program Name: </w:t>
            </w:r>
            <w:r w:rsidRPr="00AF1EB6">
              <w:rPr>
                <w:rFonts w:ascii="Times New Roman" w:hAnsi="Times New Roman"/>
                <w:u w:val="single"/>
              </w:rPr>
              <w:t>FFAST</w:t>
            </w:r>
          </w:p>
        </w:tc>
      </w:tr>
    </w:tbl>
    <w:p w14:paraId="76120CA4" w14:textId="77777777" w:rsidR="00681982" w:rsidRDefault="00681982" w:rsidP="00681982">
      <w:pPr>
        <w:spacing w:after="0" w:line="120" w:lineRule="auto"/>
        <w:rPr>
          <w:sz w:val="20"/>
          <w:szCs w:val="20"/>
        </w:rPr>
      </w:pPr>
      <w:bookmarkStart w:id="0" w:name="_Hlk48747506"/>
      <w:bookmarkStart w:id="1" w:name="_Hlk48747345"/>
    </w:p>
    <w:p w14:paraId="7834CAE4" w14:textId="6C461D7C" w:rsidR="008B1724" w:rsidRPr="00AF1EB6" w:rsidRDefault="005760AD" w:rsidP="00681982">
      <w:pPr>
        <w:spacing w:after="0" w:line="240" w:lineRule="auto"/>
        <w:ind w:left="-720"/>
        <w:rPr>
          <w:sz w:val="20"/>
          <w:szCs w:val="20"/>
        </w:rPr>
      </w:pPr>
      <w:r w:rsidRPr="00AF1EB6">
        <w:rPr>
          <w:sz w:val="20"/>
          <w:szCs w:val="20"/>
        </w:rPr>
        <w:t>Per Medi-Cal Manual</w:t>
      </w:r>
      <w:r w:rsidR="001A30B6" w:rsidRPr="00AF1EB6">
        <w:rPr>
          <w:sz w:val="20"/>
          <w:szCs w:val="20"/>
        </w:rPr>
        <w:t xml:space="preserve"> 3</w:t>
      </w:r>
      <w:r w:rsidR="001A30B6" w:rsidRPr="00AF1EB6">
        <w:rPr>
          <w:sz w:val="20"/>
          <w:szCs w:val="20"/>
          <w:vertAlign w:val="superscript"/>
        </w:rPr>
        <w:t>rd</w:t>
      </w:r>
      <w:r w:rsidR="001A30B6" w:rsidRPr="00AF1EB6">
        <w:rPr>
          <w:sz w:val="20"/>
          <w:szCs w:val="20"/>
        </w:rPr>
        <w:t xml:space="preserve"> Edition</w:t>
      </w:r>
      <w:bookmarkEnd w:id="0"/>
      <w:r w:rsidR="001A30B6" w:rsidRPr="00AF1EB6">
        <w:rPr>
          <w:sz w:val="20"/>
          <w:szCs w:val="20"/>
        </w:rPr>
        <w:t xml:space="preserve">, </w:t>
      </w:r>
      <w:bookmarkEnd w:id="1"/>
      <w:r w:rsidRPr="00AF1EB6">
        <w:rPr>
          <w:sz w:val="20"/>
          <w:szCs w:val="20"/>
        </w:rPr>
        <w:t>the TFC</w:t>
      </w:r>
      <w:r w:rsidR="001A30B6" w:rsidRPr="00AF1EB6">
        <w:rPr>
          <w:sz w:val="20"/>
          <w:szCs w:val="20"/>
        </w:rPr>
        <w:t xml:space="preserve"> Agency </w:t>
      </w:r>
      <w:r w:rsidR="00B67E5E" w:rsidRPr="00AF1EB6">
        <w:rPr>
          <w:sz w:val="20"/>
          <w:szCs w:val="20"/>
        </w:rPr>
        <w:t>must</w:t>
      </w:r>
      <w:r w:rsidR="001A30B6" w:rsidRPr="00AF1EB6">
        <w:rPr>
          <w:sz w:val="20"/>
          <w:szCs w:val="20"/>
        </w:rPr>
        <w:t xml:space="preserve"> conduct a</w:t>
      </w:r>
      <w:r w:rsidR="000F4623" w:rsidRPr="00AF1EB6">
        <w:rPr>
          <w:sz w:val="20"/>
          <w:szCs w:val="20"/>
        </w:rPr>
        <w:t>t minimum one</w:t>
      </w:r>
      <w:r w:rsidR="001A30B6" w:rsidRPr="00AF1EB6">
        <w:rPr>
          <w:sz w:val="20"/>
          <w:szCs w:val="20"/>
        </w:rPr>
        <w:t xml:space="preserve"> TFC Parent evaluation</w:t>
      </w:r>
      <w:r w:rsidR="000F4623" w:rsidRPr="00AF1EB6">
        <w:rPr>
          <w:sz w:val="20"/>
          <w:szCs w:val="20"/>
        </w:rPr>
        <w:t xml:space="preserve"> annually</w:t>
      </w:r>
      <w:r w:rsidR="001A30B6" w:rsidRPr="00AF1EB6">
        <w:rPr>
          <w:sz w:val="20"/>
          <w:szCs w:val="20"/>
        </w:rPr>
        <w:t xml:space="preserve">. </w:t>
      </w:r>
      <w:r w:rsidRPr="00AF1EB6">
        <w:rPr>
          <w:sz w:val="20"/>
          <w:szCs w:val="20"/>
        </w:rPr>
        <w:t xml:space="preserve"> </w:t>
      </w:r>
      <w:r w:rsidR="001A30B6" w:rsidRPr="00AF1EB6">
        <w:rPr>
          <w:sz w:val="20"/>
          <w:szCs w:val="20"/>
        </w:rPr>
        <w:t>The</w:t>
      </w:r>
      <w:r w:rsidR="00681982">
        <w:rPr>
          <w:sz w:val="20"/>
          <w:szCs w:val="20"/>
        </w:rPr>
        <w:t xml:space="preserve"> </w:t>
      </w:r>
      <w:r w:rsidR="001A30B6" w:rsidRPr="00AF1EB6">
        <w:rPr>
          <w:sz w:val="20"/>
          <w:szCs w:val="20"/>
        </w:rPr>
        <w:t xml:space="preserve">evaluation </w:t>
      </w:r>
      <w:r w:rsidR="00B67E5E" w:rsidRPr="00AF1EB6">
        <w:rPr>
          <w:sz w:val="20"/>
          <w:szCs w:val="20"/>
        </w:rPr>
        <w:t>is</w:t>
      </w:r>
      <w:r w:rsidR="001A30B6" w:rsidRPr="00AF1EB6">
        <w:rPr>
          <w:sz w:val="20"/>
          <w:szCs w:val="20"/>
        </w:rPr>
        <w:t xml:space="preserve"> strengths-based and solution-focused: </w:t>
      </w:r>
      <w:r w:rsidRPr="00AF1EB6">
        <w:rPr>
          <w:sz w:val="20"/>
          <w:szCs w:val="20"/>
        </w:rPr>
        <w:t xml:space="preserve"> </w:t>
      </w: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5"/>
      </w:tblGrid>
      <w:tr w:rsidR="008B1724" w:rsidRPr="00AF1EB6" w14:paraId="4C69721C" w14:textId="77777777" w:rsidTr="004174F4">
        <w:trPr>
          <w:trHeight w:hRule="exact" w:val="36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4B7975" w14:textId="07BC0A02" w:rsidR="008B1724" w:rsidRPr="00AF1EB6" w:rsidRDefault="00361156" w:rsidP="008B172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F1EB6">
              <w:rPr>
                <w:b/>
                <w:bCs/>
                <w:sz w:val="20"/>
                <w:szCs w:val="20"/>
              </w:rPr>
              <w:t>TFC Agency Evaluation</w:t>
            </w:r>
            <w:r w:rsidR="008B1724" w:rsidRPr="00AF1EB6">
              <w:rPr>
                <w:b/>
                <w:bCs/>
                <w:sz w:val="20"/>
                <w:szCs w:val="20"/>
              </w:rPr>
              <w:t xml:space="preserve"> Questions</w:t>
            </w:r>
          </w:p>
          <w:p w14:paraId="367F4AE8" w14:textId="77777777" w:rsidR="008B1724" w:rsidRPr="00AF1EB6" w:rsidRDefault="008B1724" w:rsidP="00402DCC">
            <w:pPr>
              <w:spacing w:line="360" w:lineRule="auto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 xml:space="preserve">Program Name: 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FFAST</w:t>
            </w:r>
          </w:p>
        </w:tc>
      </w:tr>
      <w:tr w:rsidR="008B1724" w:rsidRPr="00AF1EB6" w14:paraId="65235E49" w14:textId="77777777" w:rsidTr="000A4C3F">
        <w:trPr>
          <w:trHeight w:hRule="exact" w:val="5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EC80" w14:textId="47E8F29A" w:rsidR="008B1724" w:rsidRPr="00AF1EB6" w:rsidRDefault="00866EE9" w:rsidP="000B1DF1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>*</w:t>
            </w:r>
            <w:r w:rsidR="005760AD" w:rsidRPr="00AF1EB6">
              <w:rPr>
                <w:sz w:val="20"/>
                <w:szCs w:val="20"/>
              </w:rPr>
              <w:t xml:space="preserve">Identify </w:t>
            </w:r>
            <w:r w:rsidR="00361156" w:rsidRPr="00AF1EB6">
              <w:rPr>
                <w:sz w:val="20"/>
                <w:szCs w:val="20"/>
              </w:rPr>
              <w:t>at least three st</w:t>
            </w:r>
            <w:r w:rsidR="005760AD" w:rsidRPr="00AF1EB6">
              <w:rPr>
                <w:sz w:val="20"/>
                <w:szCs w:val="20"/>
              </w:rPr>
              <w:t>rengt</w:t>
            </w:r>
            <w:r w:rsidR="00361156" w:rsidRPr="00AF1EB6">
              <w:rPr>
                <w:sz w:val="20"/>
                <w:szCs w:val="20"/>
              </w:rPr>
              <w:t xml:space="preserve">hs </w:t>
            </w:r>
            <w:r w:rsidR="00F432E2" w:rsidRPr="00AF1EB6">
              <w:rPr>
                <w:sz w:val="20"/>
                <w:szCs w:val="20"/>
              </w:rPr>
              <w:t xml:space="preserve">the </w:t>
            </w:r>
            <w:r w:rsidR="005760AD" w:rsidRPr="00AF1EB6">
              <w:rPr>
                <w:sz w:val="20"/>
                <w:szCs w:val="20"/>
              </w:rPr>
              <w:t>TFC Parent</w:t>
            </w:r>
            <w:r w:rsidR="00361156" w:rsidRPr="00AF1EB6">
              <w:rPr>
                <w:sz w:val="20"/>
                <w:szCs w:val="20"/>
              </w:rPr>
              <w:t xml:space="preserve"> displayed</w:t>
            </w:r>
            <w:r w:rsidR="00F432E2" w:rsidRPr="00AF1EB6">
              <w:rPr>
                <w:sz w:val="20"/>
                <w:szCs w:val="20"/>
              </w:rPr>
              <w:t xml:space="preserve"> </w:t>
            </w:r>
            <w:r w:rsidR="005760AD" w:rsidRPr="00AF1EB6">
              <w:rPr>
                <w:sz w:val="20"/>
                <w:szCs w:val="20"/>
              </w:rPr>
              <w:t xml:space="preserve">during </w:t>
            </w:r>
            <w:r w:rsidR="00F432E2" w:rsidRPr="00AF1EB6">
              <w:rPr>
                <w:sz w:val="20"/>
                <w:szCs w:val="20"/>
              </w:rPr>
              <w:t>the evaluation period</w:t>
            </w:r>
            <w:r w:rsidR="005760AD" w:rsidRPr="00AF1EB6">
              <w:rPr>
                <w:sz w:val="20"/>
                <w:szCs w:val="20"/>
              </w:rPr>
              <w:t xml:space="preserve">: </w:t>
            </w:r>
          </w:p>
          <w:p w14:paraId="76FEC8C2" w14:textId="545DC2D1" w:rsidR="00FC4083" w:rsidRPr="00AF1EB6" w:rsidRDefault="008B1724" w:rsidP="00FC4083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FC4083" w:rsidRPr="00AF1EB6">
              <w:rPr>
                <w:rFonts w:ascii="Times New Roman" w:eastAsiaTheme="minorHAnsi" w:hAnsi="Times New Roman"/>
                <w:sz w:val="20"/>
                <w:szCs w:val="20"/>
                <w:u w:val="single"/>
              </w:rPr>
              <w:t xml:space="preserve"> </w:t>
            </w:r>
          </w:p>
          <w:p w14:paraId="5CF2AEA9" w14:textId="3C6482E8" w:rsidR="00FC4083" w:rsidRPr="00AF1EB6" w:rsidRDefault="00FC4083" w:rsidP="00FC4083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szCs w:val="20"/>
                <w:u w:val="single"/>
              </w:rPr>
            </w:pPr>
          </w:p>
        </w:tc>
      </w:tr>
      <w:tr w:rsidR="00B67E5E" w:rsidRPr="00AF1EB6" w14:paraId="046E6522" w14:textId="77777777" w:rsidTr="004174F4">
        <w:trPr>
          <w:trHeight w:hRule="exact" w:val="361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AD10E8" w14:textId="5555D201" w:rsidR="00B67E5E" w:rsidRPr="00AF1EB6" w:rsidRDefault="00B67E5E" w:rsidP="001C788D">
            <w:pPr>
              <w:jc w:val="center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 xml:space="preserve">Rate the following using the provided scale. Provide comments for any rating </w:t>
            </w:r>
            <w:r w:rsidR="00156F52" w:rsidRPr="00AF1EB6">
              <w:rPr>
                <w:sz w:val="20"/>
                <w:szCs w:val="20"/>
              </w:rPr>
              <w:t xml:space="preserve">indicating </w:t>
            </w:r>
            <w:r w:rsidR="00AF1EB6" w:rsidRPr="00AF1EB6">
              <w:rPr>
                <w:sz w:val="20"/>
                <w:szCs w:val="20"/>
              </w:rPr>
              <w:t>‘</w:t>
            </w:r>
            <w:r w:rsidR="00156F52" w:rsidRPr="00AF1EB6">
              <w:rPr>
                <w:sz w:val="20"/>
                <w:szCs w:val="20"/>
              </w:rPr>
              <w:t>Area of Need</w:t>
            </w:r>
            <w:r w:rsidR="00AF1EB6" w:rsidRPr="00AF1EB6">
              <w:rPr>
                <w:sz w:val="20"/>
                <w:szCs w:val="20"/>
              </w:rPr>
              <w:t>’</w:t>
            </w:r>
            <w:r w:rsidR="00156F52" w:rsidRPr="00AF1EB6">
              <w:rPr>
                <w:sz w:val="20"/>
                <w:szCs w:val="20"/>
              </w:rPr>
              <w:t xml:space="preserve"> or </w:t>
            </w:r>
            <w:r w:rsidR="00AF1EB6" w:rsidRPr="00AF1EB6">
              <w:rPr>
                <w:sz w:val="20"/>
                <w:szCs w:val="20"/>
              </w:rPr>
              <w:t>‘</w:t>
            </w:r>
            <w:r w:rsidR="00156F52" w:rsidRPr="00AF1EB6">
              <w:rPr>
                <w:sz w:val="20"/>
                <w:szCs w:val="20"/>
              </w:rPr>
              <w:t>Concern</w:t>
            </w:r>
            <w:r w:rsidR="00AF1EB6" w:rsidRPr="00AF1EB6">
              <w:rPr>
                <w:sz w:val="20"/>
                <w:szCs w:val="20"/>
              </w:rPr>
              <w:t>’</w:t>
            </w:r>
          </w:p>
        </w:tc>
      </w:tr>
      <w:tr w:rsidR="008B1724" w:rsidRPr="00AF1EB6" w14:paraId="65508C45" w14:textId="77777777" w:rsidTr="00AF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7"/>
        </w:trPr>
        <w:tc>
          <w:tcPr>
            <w:tcW w:w="10795" w:type="dxa"/>
            <w:tcBorders>
              <w:top w:val="single" w:sz="4" w:space="0" w:color="auto"/>
            </w:tcBorders>
          </w:tcPr>
          <w:p w14:paraId="3BA31F77" w14:textId="2EF313A3" w:rsidR="008B1724" w:rsidRPr="00AF1EB6" w:rsidRDefault="00866EE9" w:rsidP="000B1DF1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>*</w:t>
            </w:r>
            <w:r w:rsidR="005760AD" w:rsidRPr="00AF1EB6">
              <w:rPr>
                <w:sz w:val="20"/>
                <w:szCs w:val="20"/>
              </w:rPr>
              <w:t>TFC</w:t>
            </w:r>
            <w:r w:rsidR="007A34A7" w:rsidRPr="00AF1EB6">
              <w:rPr>
                <w:sz w:val="20"/>
                <w:szCs w:val="20"/>
              </w:rPr>
              <w:t xml:space="preserve"> Parent</w:t>
            </w:r>
            <w:r w:rsidR="00AF1EB6" w:rsidRPr="00AF1EB6">
              <w:rPr>
                <w:sz w:val="20"/>
                <w:szCs w:val="20"/>
              </w:rPr>
              <w:t>’</w:t>
            </w:r>
            <w:r w:rsidR="007A34A7" w:rsidRPr="00AF1EB6">
              <w:rPr>
                <w:sz w:val="20"/>
                <w:szCs w:val="20"/>
              </w:rPr>
              <w:t xml:space="preserve">s ability to implement TFC strategies as guided by the </w:t>
            </w:r>
            <w:r w:rsidR="00AF1EB6" w:rsidRPr="00AF1EB6">
              <w:rPr>
                <w:sz w:val="20"/>
                <w:szCs w:val="20"/>
              </w:rPr>
              <w:t>‘</w:t>
            </w:r>
            <w:r w:rsidR="007A34A7" w:rsidRPr="00AF1EB6">
              <w:rPr>
                <w:sz w:val="20"/>
                <w:szCs w:val="20"/>
              </w:rPr>
              <w:t>Client Plan</w:t>
            </w:r>
            <w:r w:rsidR="00AF1EB6" w:rsidRPr="00AF1EB6">
              <w:rPr>
                <w:sz w:val="20"/>
                <w:szCs w:val="20"/>
              </w:rPr>
              <w:t>’</w:t>
            </w:r>
            <w:r w:rsidR="007A34A7" w:rsidRPr="00AF1EB6">
              <w:rPr>
                <w:sz w:val="20"/>
                <w:szCs w:val="20"/>
              </w:rPr>
              <w:t xml:space="preserve"> and C</w:t>
            </w:r>
            <w:r w:rsidR="00AF1EB6" w:rsidRPr="00AF1EB6">
              <w:rPr>
                <w:sz w:val="20"/>
                <w:szCs w:val="20"/>
              </w:rPr>
              <w:t xml:space="preserve">hild </w:t>
            </w:r>
            <w:r w:rsidR="007A34A7" w:rsidRPr="00AF1EB6">
              <w:rPr>
                <w:sz w:val="20"/>
                <w:szCs w:val="20"/>
              </w:rPr>
              <w:t>F</w:t>
            </w:r>
            <w:r w:rsidR="00AF1EB6" w:rsidRPr="00AF1EB6">
              <w:rPr>
                <w:sz w:val="20"/>
                <w:szCs w:val="20"/>
              </w:rPr>
              <w:t xml:space="preserve">amily </w:t>
            </w:r>
            <w:r w:rsidR="007A34A7" w:rsidRPr="00AF1EB6">
              <w:rPr>
                <w:sz w:val="20"/>
                <w:szCs w:val="20"/>
              </w:rPr>
              <w:t>T</w:t>
            </w:r>
            <w:r w:rsidR="00AF1EB6" w:rsidRPr="00AF1EB6">
              <w:rPr>
                <w:sz w:val="20"/>
                <w:szCs w:val="20"/>
              </w:rPr>
              <w:t>eam</w:t>
            </w:r>
            <w:r w:rsidR="00F432E2" w:rsidRPr="00AF1EB6">
              <w:rPr>
                <w:sz w:val="20"/>
                <w:szCs w:val="20"/>
              </w:rPr>
              <w:t>:</w:t>
            </w:r>
          </w:p>
          <w:p w14:paraId="0232FA12" w14:textId="597655B7" w:rsidR="008B1724" w:rsidRPr="00AF1EB6" w:rsidRDefault="00F169B2" w:rsidP="004C3D6B">
            <w:pPr>
              <w:pStyle w:val="ListParagraph"/>
              <w:spacing w:line="360" w:lineRule="auto"/>
              <w:ind w:left="288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80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AC" w:rsidRPr="00AF1E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6F52" w:rsidRPr="00AF1EB6">
              <w:rPr>
                <w:sz w:val="20"/>
                <w:szCs w:val="20"/>
              </w:rPr>
              <w:t xml:space="preserve"> Meets </w:t>
            </w:r>
            <w:r w:rsidR="00AF1EB6" w:rsidRPr="00AF1EB6">
              <w:rPr>
                <w:sz w:val="20"/>
                <w:szCs w:val="20"/>
              </w:rPr>
              <w:t>E</w:t>
            </w:r>
            <w:r w:rsidR="00156F52" w:rsidRPr="00AF1EB6">
              <w:rPr>
                <w:sz w:val="20"/>
                <w:szCs w:val="20"/>
              </w:rPr>
              <w:t>xpectation</w:t>
            </w:r>
            <w:r w:rsidR="004C3D6B" w:rsidRPr="00AF1EB6">
              <w:rPr>
                <w:sz w:val="20"/>
                <w:szCs w:val="20"/>
              </w:rPr>
              <w:t xml:space="preserve">                                  </w:t>
            </w:r>
            <w:r w:rsidR="005760AD" w:rsidRPr="00AF1EB6">
              <w:rPr>
                <w:rFonts w:cstheme="minorHAnsi"/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14122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0B6" w:rsidRPr="00AF1E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0AD" w:rsidRPr="00AF1EB6">
              <w:rPr>
                <w:rFonts w:cstheme="minorHAnsi"/>
                <w:sz w:val="20"/>
                <w:szCs w:val="20"/>
              </w:rPr>
              <w:t xml:space="preserve"> </w:t>
            </w:r>
            <w:r w:rsidR="00156F52" w:rsidRPr="00AF1EB6">
              <w:rPr>
                <w:rFonts w:cstheme="minorHAnsi"/>
                <w:sz w:val="20"/>
                <w:szCs w:val="20"/>
              </w:rPr>
              <w:t>Area of Need</w:t>
            </w:r>
            <w:r w:rsidR="004C3D6B" w:rsidRPr="00AF1EB6">
              <w:rPr>
                <w:rFonts w:cstheme="minorHAnsi"/>
                <w:sz w:val="20"/>
                <w:szCs w:val="20"/>
              </w:rPr>
              <w:t xml:space="preserve">                                     </w:t>
            </w:r>
            <w:r w:rsidR="005760AD" w:rsidRPr="00AF1EB6">
              <w:rPr>
                <w:rFonts w:cstheme="minorHAnsi"/>
                <w:sz w:val="20"/>
                <w:szCs w:val="20"/>
              </w:rPr>
              <w:t xml:space="preserve">              </w:t>
            </w:r>
            <w:sdt>
              <w:sdtPr>
                <w:rPr>
                  <w:sz w:val="20"/>
                  <w:szCs w:val="20"/>
                </w:rPr>
                <w:id w:val="493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0B6" w:rsidRPr="00AF1E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60AD" w:rsidRPr="00AF1EB6">
              <w:rPr>
                <w:rFonts w:cstheme="minorHAnsi"/>
                <w:sz w:val="20"/>
                <w:szCs w:val="20"/>
              </w:rPr>
              <w:t xml:space="preserve"> </w:t>
            </w:r>
            <w:r w:rsidR="00156F52" w:rsidRPr="00AF1EB6">
              <w:rPr>
                <w:rFonts w:cstheme="minorHAnsi"/>
                <w:sz w:val="20"/>
                <w:szCs w:val="20"/>
              </w:rPr>
              <w:t>Area of Concern</w:t>
            </w:r>
          </w:p>
          <w:p w14:paraId="7BFAF331" w14:textId="20F37D34" w:rsidR="005760AD" w:rsidRPr="00AF1EB6" w:rsidRDefault="005760AD" w:rsidP="00AF1EB6">
            <w:pPr>
              <w:pStyle w:val="ListParagraph"/>
              <w:spacing w:line="360" w:lineRule="auto"/>
              <w:ind w:left="288"/>
              <w:rPr>
                <w:rFonts w:ascii="Times New Roman" w:hAnsi="Times New Roman"/>
                <w:sz w:val="20"/>
                <w:szCs w:val="20"/>
              </w:rPr>
            </w:pPr>
            <w:r w:rsidRPr="00AF1EB6">
              <w:rPr>
                <w:rFonts w:cstheme="minorHAnsi"/>
                <w:sz w:val="20"/>
                <w:szCs w:val="20"/>
              </w:rPr>
              <w:t>Comments:</w:t>
            </w:r>
            <w:r w:rsidRPr="00AF1E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F432E2" w:rsidRPr="00AF1EB6" w14:paraId="64B107AD" w14:textId="77777777" w:rsidTr="00AF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7"/>
        </w:trPr>
        <w:tc>
          <w:tcPr>
            <w:tcW w:w="10795" w:type="dxa"/>
            <w:tcBorders>
              <w:top w:val="single" w:sz="4" w:space="0" w:color="auto"/>
            </w:tcBorders>
          </w:tcPr>
          <w:p w14:paraId="7B19D7B1" w14:textId="2201C0EB" w:rsidR="00F432E2" w:rsidRPr="00AF1EB6" w:rsidRDefault="00866EE9" w:rsidP="000B1DF1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>*</w:t>
            </w:r>
            <w:r w:rsidR="00F432E2" w:rsidRPr="00AF1EB6">
              <w:rPr>
                <w:sz w:val="20"/>
                <w:szCs w:val="20"/>
              </w:rPr>
              <w:t>TFC Parent</w:t>
            </w:r>
            <w:r w:rsidR="00AF1EB6" w:rsidRPr="00AF1EB6">
              <w:rPr>
                <w:sz w:val="20"/>
                <w:szCs w:val="20"/>
              </w:rPr>
              <w:t>’s</w:t>
            </w:r>
            <w:r w:rsidR="007A34A7" w:rsidRPr="00AF1EB6">
              <w:rPr>
                <w:sz w:val="20"/>
                <w:szCs w:val="20"/>
              </w:rPr>
              <w:t xml:space="preserve"> </w:t>
            </w:r>
            <w:r w:rsidR="00AF1EB6" w:rsidRPr="00AF1EB6">
              <w:rPr>
                <w:sz w:val="20"/>
                <w:szCs w:val="20"/>
              </w:rPr>
              <w:t>‘</w:t>
            </w:r>
            <w:r w:rsidR="007A34A7" w:rsidRPr="00AF1EB6">
              <w:rPr>
                <w:sz w:val="20"/>
                <w:szCs w:val="20"/>
              </w:rPr>
              <w:t>Daily Progress Note</w:t>
            </w:r>
            <w:r w:rsidR="00AF1EB6" w:rsidRPr="00AF1EB6">
              <w:rPr>
                <w:sz w:val="20"/>
                <w:szCs w:val="20"/>
              </w:rPr>
              <w:t>’</w:t>
            </w:r>
            <w:r w:rsidR="007A34A7" w:rsidRPr="00AF1EB6">
              <w:rPr>
                <w:sz w:val="20"/>
                <w:szCs w:val="20"/>
              </w:rPr>
              <w:t xml:space="preserve"> documentation and management of case records</w:t>
            </w:r>
            <w:r w:rsidR="00F432E2" w:rsidRPr="00AF1EB6">
              <w:rPr>
                <w:sz w:val="20"/>
                <w:szCs w:val="20"/>
              </w:rPr>
              <w:t xml:space="preserve">: </w:t>
            </w:r>
          </w:p>
          <w:p w14:paraId="059DE1ED" w14:textId="794F6061" w:rsidR="004C3D6B" w:rsidRPr="00AF1EB6" w:rsidRDefault="00F169B2" w:rsidP="004C3D6B">
            <w:pPr>
              <w:pStyle w:val="ListParagraph"/>
              <w:spacing w:line="360" w:lineRule="auto"/>
              <w:ind w:left="288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336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AF1E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AF1EB6">
              <w:rPr>
                <w:sz w:val="20"/>
                <w:szCs w:val="20"/>
              </w:rPr>
              <w:t xml:space="preserve"> Meets </w:t>
            </w:r>
            <w:r w:rsidR="00AF1EB6" w:rsidRPr="00AF1EB6">
              <w:rPr>
                <w:sz w:val="20"/>
                <w:szCs w:val="20"/>
              </w:rPr>
              <w:t>E</w:t>
            </w:r>
            <w:r w:rsidR="004C3D6B" w:rsidRPr="00AF1EB6">
              <w:rPr>
                <w:sz w:val="20"/>
                <w:szCs w:val="20"/>
              </w:rPr>
              <w:t xml:space="preserve">xpectation                                  </w:t>
            </w:r>
            <w:r w:rsidR="004C3D6B" w:rsidRPr="00AF1EB6">
              <w:rPr>
                <w:rFonts w:cstheme="minorHAnsi"/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-2568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AF1E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AF1EB6">
              <w:rPr>
                <w:rFonts w:cstheme="minorHAnsi"/>
                <w:sz w:val="20"/>
                <w:szCs w:val="20"/>
              </w:rPr>
              <w:t xml:space="preserve"> Area of Need                                                   </w:t>
            </w:r>
            <w:sdt>
              <w:sdtPr>
                <w:rPr>
                  <w:sz w:val="20"/>
                  <w:szCs w:val="20"/>
                </w:rPr>
                <w:id w:val="-61860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AF1E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AF1EB6">
              <w:rPr>
                <w:rFonts w:cstheme="minorHAnsi"/>
                <w:sz w:val="20"/>
                <w:szCs w:val="20"/>
              </w:rPr>
              <w:t xml:space="preserve"> Area of Concern</w:t>
            </w:r>
          </w:p>
          <w:p w14:paraId="78119E4D" w14:textId="77777777" w:rsidR="00591AEA" w:rsidRPr="00AF1EB6" w:rsidRDefault="00591AEA" w:rsidP="00591AEA">
            <w:pPr>
              <w:pStyle w:val="ListParagraph"/>
              <w:spacing w:line="360" w:lineRule="auto"/>
              <w:ind w:left="288"/>
              <w:rPr>
                <w:rFonts w:ascii="Times New Roman" w:hAnsi="Times New Roman"/>
                <w:sz w:val="20"/>
                <w:szCs w:val="20"/>
              </w:rPr>
            </w:pPr>
            <w:r w:rsidRPr="00AF1EB6">
              <w:rPr>
                <w:rFonts w:cstheme="minorHAnsi"/>
                <w:sz w:val="20"/>
                <w:szCs w:val="20"/>
              </w:rPr>
              <w:t>Comments:</w:t>
            </w:r>
            <w:r w:rsidRPr="00AF1E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  <w:p w14:paraId="64C13F94" w14:textId="4C01C61B" w:rsidR="00591AEA" w:rsidRPr="00AF1EB6" w:rsidRDefault="00591AEA" w:rsidP="00591AEA">
            <w:pPr>
              <w:pStyle w:val="ListParagraph"/>
              <w:ind w:left="288"/>
              <w:rPr>
                <w:sz w:val="20"/>
                <w:szCs w:val="20"/>
              </w:rPr>
            </w:pPr>
          </w:p>
        </w:tc>
      </w:tr>
      <w:tr w:rsidR="008B1724" w:rsidRPr="00AF1EB6" w14:paraId="59FE0776" w14:textId="77777777" w:rsidTr="00AF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18"/>
        </w:trPr>
        <w:tc>
          <w:tcPr>
            <w:tcW w:w="10795" w:type="dxa"/>
          </w:tcPr>
          <w:p w14:paraId="49BC1B47" w14:textId="0A23C6DC" w:rsidR="008B1724" w:rsidRPr="00681982" w:rsidRDefault="007A34A7" w:rsidP="007A34A7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681982">
              <w:rPr>
                <w:sz w:val="20"/>
                <w:szCs w:val="20"/>
              </w:rPr>
              <w:t>TFC Parent</w:t>
            </w:r>
            <w:r w:rsidR="00AF1EB6" w:rsidRPr="00681982">
              <w:rPr>
                <w:sz w:val="20"/>
                <w:szCs w:val="20"/>
              </w:rPr>
              <w:t>’</w:t>
            </w:r>
            <w:r w:rsidRPr="00681982">
              <w:rPr>
                <w:sz w:val="20"/>
                <w:szCs w:val="20"/>
              </w:rPr>
              <w:t>s contribution to helping youth</w:t>
            </w:r>
            <w:r w:rsidR="00714742" w:rsidRPr="00681982">
              <w:rPr>
                <w:sz w:val="20"/>
                <w:szCs w:val="20"/>
              </w:rPr>
              <w:t xml:space="preserve"> </w:t>
            </w:r>
            <w:r w:rsidRPr="00681982">
              <w:rPr>
                <w:sz w:val="20"/>
                <w:szCs w:val="20"/>
              </w:rPr>
              <w:t>remain in a family/community like setting and avoid residential care</w:t>
            </w:r>
            <w:r w:rsidR="008B1724" w:rsidRPr="00681982">
              <w:rPr>
                <w:sz w:val="20"/>
                <w:szCs w:val="20"/>
              </w:rPr>
              <w:t xml:space="preserve">: </w:t>
            </w:r>
          </w:p>
          <w:p w14:paraId="32D2129E" w14:textId="5E17102B" w:rsidR="004C3D6B" w:rsidRPr="00681982" w:rsidRDefault="00F169B2" w:rsidP="004C3D6B">
            <w:pPr>
              <w:pStyle w:val="ListParagraph"/>
              <w:spacing w:line="360" w:lineRule="auto"/>
              <w:ind w:left="288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3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sz w:val="20"/>
                <w:szCs w:val="20"/>
              </w:rPr>
              <w:t xml:space="preserve"> Meets </w:t>
            </w:r>
            <w:r w:rsidR="00AF1EB6" w:rsidRPr="00681982">
              <w:rPr>
                <w:sz w:val="20"/>
                <w:szCs w:val="20"/>
              </w:rPr>
              <w:t>E</w:t>
            </w:r>
            <w:r w:rsidR="004C3D6B" w:rsidRPr="00681982">
              <w:rPr>
                <w:sz w:val="20"/>
                <w:szCs w:val="20"/>
              </w:rPr>
              <w:t xml:space="preserve">xpectation                                  </w:t>
            </w:r>
            <w:r w:rsidR="004C3D6B" w:rsidRPr="00681982">
              <w:rPr>
                <w:rFonts w:cstheme="minorHAnsi"/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-6290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rFonts w:cstheme="minorHAnsi"/>
                <w:sz w:val="20"/>
                <w:szCs w:val="20"/>
              </w:rPr>
              <w:t xml:space="preserve"> Area of Need                                                   </w:t>
            </w:r>
            <w:sdt>
              <w:sdtPr>
                <w:rPr>
                  <w:sz w:val="20"/>
                  <w:szCs w:val="20"/>
                </w:rPr>
                <w:id w:val="54349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rFonts w:cstheme="minorHAnsi"/>
                <w:sz w:val="20"/>
                <w:szCs w:val="20"/>
              </w:rPr>
              <w:t xml:space="preserve"> Area of Concern</w:t>
            </w:r>
          </w:p>
          <w:p w14:paraId="506F5433" w14:textId="30DE7838" w:rsidR="008B1724" w:rsidRPr="00681982" w:rsidRDefault="007A34A7" w:rsidP="000B1DF1">
            <w:pPr>
              <w:pStyle w:val="ListParagraph"/>
              <w:spacing w:line="360" w:lineRule="auto"/>
              <w:ind w:left="288"/>
              <w:rPr>
                <w:sz w:val="20"/>
                <w:szCs w:val="20"/>
              </w:rPr>
            </w:pPr>
            <w:r w:rsidRPr="00681982">
              <w:rPr>
                <w:rFonts w:cstheme="minorHAnsi"/>
                <w:sz w:val="20"/>
                <w:szCs w:val="20"/>
              </w:rPr>
              <w:t>Comments: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="008B1724"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7A34A7" w:rsidRPr="00AF1EB6" w14:paraId="31F02E5A" w14:textId="77777777" w:rsidTr="00417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70"/>
        </w:trPr>
        <w:tc>
          <w:tcPr>
            <w:tcW w:w="10795" w:type="dxa"/>
          </w:tcPr>
          <w:p w14:paraId="6F4A0140" w14:textId="13738055" w:rsidR="007A34A7" w:rsidRPr="00681982" w:rsidRDefault="007A34A7" w:rsidP="007A34A7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681982">
              <w:rPr>
                <w:sz w:val="20"/>
                <w:szCs w:val="20"/>
              </w:rPr>
              <w:t xml:space="preserve">TFC Parent provided a </w:t>
            </w:r>
            <w:r w:rsidR="001A30B6" w:rsidRPr="00681982">
              <w:rPr>
                <w:sz w:val="20"/>
                <w:szCs w:val="20"/>
              </w:rPr>
              <w:t>trauma informed environment for the youth that reduced risk for exposure to trauma/re-traumatization during the evaluation period:</w:t>
            </w:r>
          </w:p>
          <w:p w14:paraId="77544B8F" w14:textId="29A65C12" w:rsidR="004C3D6B" w:rsidRPr="00681982" w:rsidRDefault="00F169B2" w:rsidP="004C3D6B">
            <w:pPr>
              <w:pStyle w:val="ListParagraph"/>
              <w:spacing w:line="360" w:lineRule="auto"/>
              <w:ind w:left="288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318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sz w:val="20"/>
                <w:szCs w:val="20"/>
              </w:rPr>
              <w:t xml:space="preserve"> Meets </w:t>
            </w:r>
            <w:r w:rsidR="00AF1EB6" w:rsidRPr="00681982">
              <w:rPr>
                <w:sz w:val="20"/>
                <w:szCs w:val="20"/>
              </w:rPr>
              <w:t>E</w:t>
            </w:r>
            <w:r w:rsidR="004C3D6B" w:rsidRPr="00681982">
              <w:rPr>
                <w:sz w:val="20"/>
                <w:szCs w:val="20"/>
              </w:rPr>
              <w:t xml:space="preserve">xpectation                                  </w:t>
            </w:r>
            <w:r w:rsidR="004C3D6B" w:rsidRPr="00681982">
              <w:rPr>
                <w:rFonts w:cstheme="minorHAnsi"/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-19485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rFonts w:cstheme="minorHAnsi"/>
                <w:sz w:val="20"/>
                <w:szCs w:val="20"/>
              </w:rPr>
              <w:t xml:space="preserve"> Area of Need                                                   </w:t>
            </w:r>
            <w:sdt>
              <w:sdtPr>
                <w:rPr>
                  <w:sz w:val="20"/>
                  <w:szCs w:val="20"/>
                </w:rPr>
                <w:id w:val="-11036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rFonts w:cstheme="minorHAnsi"/>
                <w:sz w:val="20"/>
                <w:szCs w:val="20"/>
              </w:rPr>
              <w:t xml:space="preserve"> Area of Concern</w:t>
            </w:r>
          </w:p>
          <w:p w14:paraId="3224341E" w14:textId="0CAC5950" w:rsidR="001A30B6" w:rsidRPr="00681982" w:rsidRDefault="001A30B6" w:rsidP="001A30B6">
            <w:pPr>
              <w:pStyle w:val="ListParagraph"/>
              <w:ind w:left="288"/>
              <w:rPr>
                <w:sz w:val="20"/>
                <w:szCs w:val="20"/>
              </w:rPr>
            </w:pPr>
            <w:r w:rsidRPr="00681982">
              <w:rPr>
                <w:rFonts w:cstheme="minorHAnsi"/>
                <w:sz w:val="20"/>
                <w:szCs w:val="20"/>
              </w:rPr>
              <w:t>Comments: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DA34FD" w:rsidRPr="00AF1EB6" w14:paraId="5DC438B9" w14:textId="77777777" w:rsidTr="00AF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43"/>
        </w:trPr>
        <w:tc>
          <w:tcPr>
            <w:tcW w:w="10795" w:type="dxa"/>
          </w:tcPr>
          <w:p w14:paraId="36BAA8D5" w14:textId="6ABDE40C" w:rsidR="001A30B6" w:rsidRPr="00681982" w:rsidRDefault="001A30B6" w:rsidP="001A30B6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681982">
              <w:rPr>
                <w:sz w:val="20"/>
                <w:szCs w:val="20"/>
              </w:rPr>
              <w:t xml:space="preserve">The TFC Parent </w:t>
            </w:r>
            <w:r w:rsidR="00714742" w:rsidRPr="00681982">
              <w:rPr>
                <w:sz w:val="20"/>
                <w:szCs w:val="20"/>
              </w:rPr>
              <w:t>p</w:t>
            </w:r>
            <w:r w:rsidRPr="00681982">
              <w:rPr>
                <w:sz w:val="20"/>
                <w:szCs w:val="20"/>
              </w:rPr>
              <w:t>rovided an environment that valued the youth</w:t>
            </w:r>
            <w:r w:rsidR="00714742" w:rsidRPr="00681982">
              <w:rPr>
                <w:sz w:val="20"/>
                <w:szCs w:val="20"/>
              </w:rPr>
              <w:t>’s</w:t>
            </w:r>
            <w:r w:rsidRPr="00681982">
              <w:rPr>
                <w:sz w:val="20"/>
                <w:szCs w:val="20"/>
              </w:rPr>
              <w:t xml:space="preserve"> culture and was free of discrimination and prejudice during the evaluation period: </w:t>
            </w:r>
          </w:p>
          <w:p w14:paraId="75F9E9A8" w14:textId="63ACA59B" w:rsidR="004C3D6B" w:rsidRPr="00681982" w:rsidRDefault="00F169B2" w:rsidP="004C3D6B">
            <w:pPr>
              <w:pStyle w:val="ListParagraph"/>
              <w:spacing w:line="360" w:lineRule="auto"/>
              <w:ind w:left="288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57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sz w:val="20"/>
                <w:szCs w:val="20"/>
              </w:rPr>
              <w:t xml:space="preserve"> Meets </w:t>
            </w:r>
            <w:r w:rsidR="00AF1EB6" w:rsidRPr="00681982">
              <w:rPr>
                <w:sz w:val="20"/>
                <w:szCs w:val="20"/>
              </w:rPr>
              <w:t>E</w:t>
            </w:r>
            <w:r w:rsidR="004C3D6B" w:rsidRPr="00681982">
              <w:rPr>
                <w:sz w:val="20"/>
                <w:szCs w:val="20"/>
              </w:rPr>
              <w:t xml:space="preserve">xpectation                                  </w:t>
            </w:r>
            <w:r w:rsidR="004C3D6B" w:rsidRPr="00681982">
              <w:rPr>
                <w:rFonts w:cstheme="minorHAnsi"/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-198884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rFonts w:cstheme="minorHAnsi"/>
                <w:sz w:val="20"/>
                <w:szCs w:val="20"/>
              </w:rPr>
              <w:t xml:space="preserve"> Area of Need                                                   </w:t>
            </w:r>
            <w:sdt>
              <w:sdtPr>
                <w:rPr>
                  <w:sz w:val="20"/>
                  <w:szCs w:val="20"/>
                </w:rPr>
                <w:id w:val="5331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D6B" w:rsidRPr="00681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D6B" w:rsidRPr="00681982">
              <w:rPr>
                <w:rFonts w:cstheme="minorHAnsi"/>
                <w:sz w:val="20"/>
                <w:szCs w:val="20"/>
              </w:rPr>
              <w:t xml:space="preserve"> Area of Concern</w:t>
            </w:r>
          </w:p>
          <w:p w14:paraId="3E2F667A" w14:textId="6335CE32" w:rsidR="000A4C3F" w:rsidRPr="00681982" w:rsidRDefault="001A30B6" w:rsidP="001D3CAC">
            <w:pPr>
              <w:pStyle w:val="ListParagraph"/>
              <w:ind w:left="28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81982">
              <w:rPr>
                <w:rFonts w:cstheme="minorHAnsi"/>
                <w:sz w:val="20"/>
                <w:szCs w:val="20"/>
              </w:rPr>
              <w:t>Comments: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681982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  <w:p w14:paraId="7DC89F86" w14:textId="77777777" w:rsidR="000A4C3F" w:rsidRPr="00681982" w:rsidRDefault="000A4C3F" w:rsidP="001A30B6">
            <w:pPr>
              <w:pStyle w:val="ListParagraph"/>
              <w:ind w:left="288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480D1418" w14:textId="77777777" w:rsidR="00620858" w:rsidRPr="00681982" w:rsidRDefault="00620858" w:rsidP="001A30B6">
            <w:pPr>
              <w:pStyle w:val="ListParagraph"/>
              <w:ind w:left="288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61EC1D73" w14:textId="77777777" w:rsidR="00620858" w:rsidRPr="00681982" w:rsidRDefault="00620858" w:rsidP="001A30B6">
            <w:pPr>
              <w:pStyle w:val="ListParagraph"/>
              <w:ind w:left="288"/>
              <w:rPr>
                <w:sz w:val="20"/>
                <w:szCs w:val="20"/>
              </w:rPr>
            </w:pPr>
          </w:p>
          <w:p w14:paraId="43CDBBA1" w14:textId="77777777" w:rsidR="00A41D02" w:rsidRPr="00681982" w:rsidRDefault="00A41D02" w:rsidP="00A41D02">
            <w:pPr>
              <w:rPr>
                <w:sz w:val="20"/>
                <w:szCs w:val="20"/>
              </w:rPr>
            </w:pPr>
          </w:p>
          <w:p w14:paraId="1871B89E" w14:textId="3A32A416" w:rsidR="00A41D02" w:rsidRPr="00681982" w:rsidRDefault="00A41D02" w:rsidP="00A41D02">
            <w:pPr>
              <w:rPr>
                <w:sz w:val="20"/>
                <w:szCs w:val="20"/>
              </w:rPr>
            </w:pPr>
          </w:p>
        </w:tc>
      </w:tr>
      <w:tr w:rsidR="004174F4" w:rsidRPr="00AF1EB6" w14:paraId="79EA1DC2" w14:textId="77777777" w:rsidTr="00575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2"/>
        </w:trPr>
        <w:tc>
          <w:tcPr>
            <w:tcW w:w="10795" w:type="dxa"/>
            <w:shd w:val="clear" w:color="auto" w:fill="E2EFD9" w:themeFill="accent6" w:themeFillTint="33"/>
          </w:tcPr>
          <w:p w14:paraId="37CACB68" w14:textId="5B883B4C" w:rsidR="004174F4" w:rsidRPr="00AF1EB6" w:rsidRDefault="004174F4" w:rsidP="00217786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>C</w:t>
            </w:r>
            <w:r w:rsidR="005751BB">
              <w:rPr>
                <w:sz w:val="20"/>
                <w:szCs w:val="20"/>
              </w:rPr>
              <w:t>hild and Family Team (CF</w:t>
            </w:r>
            <w:r w:rsidRPr="00AF1EB6">
              <w:rPr>
                <w:sz w:val="20"/>
                <w:szCs w:val="20"/>
              </w:rPr>
              <w:t>T</w:t>
            </w:r>
            <w:r w:rsidR="005751BB">
              <w:rPr>
                <w:sz w:val="20"/>
                <w:szCs w:val="20"/>
              </w:rPr>
              <w:t>)</w:t>
            </w:r>
            <w:r w:rsidRPr="00AF1EB6">
              <w:rPr>
                <w:sz w:val="20"/>
                <w:szCs w:val="20"/>
              </w:rPr>
              <w:t xml:space="preserve"> Input</w:t>
            </w:r>
          </w:p>
        </w:tc>
      </w:tr>
      <w:tr w:rsidR="004174F4" w:rsidRPr="00AF1EB6" w14:paraId="710F3E1E" w14:textId="77777777" w:rsidTr="00AF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20"/>
        </w:trPr>
        <w:tc>
          <w:tcPr>
            <w:tcW w:w="10795" w:type="dxa"/>
          </w:tcPr>
          <w:p w14:paraId="576035F4" w14:textId="4CD52112" w:rsidR="004174F4" w:rsidRPr="00AF1EB6" w:rsidRDefault="00866EE9" w:rsidP="001A30B6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>*</w:t>
            </w:r>
            <w:r w:rsidR="004174F4" w:rsidRPr="00AF1EB6">
              <w:rPr>
                <w:sz w:val="20"/>
                <w:szCs w:val="20"/>
              </w:rPr>
              <w:t xml:space="preserve">Provide input from the CFT regarding TFC services (if TFC services are not currently being provided utilize CFT </w:t>
            </w:r>
            <w:r w:rsidR="000C0F9B" w:rsidRPr="00AF1EB6">
              <w:rPr>
                <w:sz w:val="20"/>
                <w:szCs w:val="20"/>
              </w:rPr>
              <w:t>Progress Notes/CFT Summary and Action Plans</w:t>
            </w:r>
            <w:r w:rsidR="004174F4" w:rsidRPr="00AF1EB6">
              <w:rPr>
                <w:sz w:val="20"/>
                <w:szCs w:val="20"/>
              </w:rPr>
              <w:t xml:space="preserve"> for input)</w:t>
            </w:r>
          </w:p>
          <w:p w14:paraId="338E318A" w14:textId="5DA20651" w:rsidR="001D3CAC" w:rsidRPr="00AF1EB6" w:rsidRDefault="004174F4" w:rsidP="00AF1EB6">
            <w:pPr>
              <w:pStyle w:val="ListParagraph"/>
              <w:ind w:left="28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620858" w:rsidRPr="00AF1EB6" w14:paraId="71C30DDF" w14:textId="77777777" w:rsidTr="00575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2"/>
        </w:trPr>
        <w:tc>
          <w:tcPr>
            <w:tcW w:w="10795" w:type="dxa"/>
            <w:shd w:val="clear" w:color="auto" w:fill="E2EFD9" w:themeFill="accent6" w:themeFillTint="33"/>
          </w:tcPr>
          <w:p w14:paraId="05FA6360" w14:textId="42B5CC3C" w:rsidR="00620858" w:rsidRPr="00AF1EB6" w:rsidRDefault="00620858" w:rsidP="00620858">
            <w:pPr>
              <w:jc w:val="center"/>
              <w:rPr>
                <w:color w:val="2F5496" w:themeColor="accent1" w:themeShade="BF"/>
                <w:sz w:val="20"/>
                <w:szCs w:val="20"/>
              </w:rPr>
            </w:pPr>
            <w:bookmarkStart w:id="2" w:name="_Hlk52290957"/>
            <w:r w:rsidRPr="00AF1EB6">
              <w:rPr>
                <w:sz w:val="20"/>
                <w:szCs w:val="20"/>
              </w:rPr>
              <w:t>Additional Comments</w:t>
            </w:r>
          </w:p>
        </w:tc>
      </w:tr>
      <w:bookmarkEnd w:id="2"/>
      <w:tr w:rsidR="008B1724" w:rsidRPr="00AF1EB6" w14:paraId="7155E717" w14:textId="77777777" w:rsidTr="00AF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29"/>
        </w:trPr>
        <w:tc>
          <w:tcPr>
            <w:tcW w:w="10795" w:type="dxa"/>
          </w:tcPr>
          <w:p w14:paraId="266C863C" w14:textId="27629D50" w:rsidR="008B1724" w:rsidRPr="00AF1EB6" w:rsidRDefault="00866EE9" w:rsidP="000B1DF1">
            <w:pPr>
              <w:pStyle w:val="ListParagraph"/>
              <w:numPr>
                <w:ilvl w:val="0"/>
                <w:numId w:val="1"/>
              </w:numPr>
              <w:ind w:left="288"/>
              <w:rPr>
                <w:sz w:val="20"/>
                <w:szCs w:val="20"/>
              </w:rPr>
            </w:pPr>
            <w:r w:rsidRPr="00AF1EB6">
              <w:rPr>
                <w:sz w:val="20"/>
                <w:szCs w:val="20"/>
              </w:rPr>
              <w:t>*</w:t>
            </w:r>
            <w:r w:rsidR="00B67E5E" w:rsidRPr="00AF1EB6">
              <w:rPr>
                <w:sz w:val="20"/>
                <w:szCs w:val="20"/>
              </w:rPr>
              <w:t>Provide additional c</w:t>
            </w:r>
            <w:r w:rsidR="00BC76A4" w:rsidRPr="00AF1EB6">
              <w:rPr>
                <w:sz w:val="20"/>
                <w:szCs w:val="20"/>
              </w:rPr>
              <w:t xml:space="preserve">omments, including any </w:t>
            </w:r>
            <w:r w:rsidR="00714742" w:rsidRPr="00AF1EB6">
              <w:rPr>
                <w:sz w:val="20"/>
                <w:szCs w:val="20"/>
              </w:rPr>
              <w:t xml:space="preserve">training </w:t>
            </w:r>
            <w:r w:rsidR="00BC76A4" w:rsidRPr="00AF1EB6">
              <w:rPr>
                <w:sz w:val="20"/>
                <w:szCs w:val="20"/>
              </w:rPr>
              <w:t>needs or issues that must be addressed for the TFC Parent to continue to be successful in their role as a TFC Parent</w:t>
            </w:r>
            <w:r w:rsidR="008B1724" w:rsidRPr="00AF1EB6">
              <w:rPr>
                <w:sz w:val="20"/>
                <w:szCs w:val="20"/>
              </w:rPr>
              <w:t xml:space="preserve">: </w:t>
            </w:r>
          </w:p>
          <w:p w14:paraId="2C6672FC" w14:textId="77777777" w:rsidR="008B1724" w:rsidRPr="00AF1EB6" w:rsidRDefault="008B1724" w:rsidP="000B1DF1">
            <w:pPr>
              <w:pStyle w:val="ListParagraph"/>
              <w:ind w:left="288"/>
              <w:rPr>
                <w:sz w:val="20"/>
                <w:szCs w:val="20"/>
              </w:rPr>
            </w:pP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AF1EB6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88F9EF6" w14:textId="62407454" w:rsidR="00E8222E" w:rsidRPr="00681982" w:rsidRDefault="00E8222E" w:rsidP="00E8222E">
      <w:pPr>
        <w:spacing w:line="240" w:lineRule="auto"/>
        <w:ind w:left="-720"/>
        <w:rPr>
          <w:sz w:val="20"/>
          <w:szCs w:val="20"/>
        </w:rPr>
      </w:pPr>
      <w:r w:rsidRPr="00681982">
        <w:rPr>
          <w:sz w:val="20"/>
          <w:szCs w:val="20"/>
        </w:rPr>
        <w:t xml:space="preserve">The TFC Agency shall review the TFC </w:t>
      </w:r>
      <w:r w:rsidR="00B67E5E" w:rsidRPr="00681982">
        <w:rPr>
          <w:sz w:val="20"/>
          <w:szCs w:val="20"/>
        </w:rPr>
        <w:t>Agency</w:t>
      </w:r>
      <w:r w:rsidRPr="00681982">
        <w:rPr>
          <w:sz w:val="20"/>
          <w:szCs w:val="20"/>
        </w:rPr>
        <w:t xml:space="preserve"> Evaluation, CFT Input and TFC Parent Self-Evaluation with the TFC Parent. A copy of the TFC Annual Parent Evaluation shall be provided to the TFC Parent and retained by the </w:t>
      </w:r>
      <w:r w:rsidRPr="00FD5F1E">
        <w:rPr>
          <w:color w:val="000000" w:themeColor="text1"/>
          <w:sz w:val="20"/>
          <w:szCs w:val="20"/>
        </w:rPr>
        <w:t xml:space="preserve">TFC </w:t>
      </w:r>
      <w:r w:rsidR="00DF73B0" w:rsidRPr="00FD5F1E">
        <w:rPr>
          <w:color w:val="000000" w:themeColor="text1"/>
          <w:sz w:val="20"/>
          <w:szCs w:val="20"/>
        </w:rPr>
        <w:t>A</w:t>
      </w:r>
      <w:r w:rsidRPr="00FD5F1E">
        <w:rPr>
          <w:color w:val="000000" w:themeColor="text1"/>
          <w:sz w:val="20"/>
          <w:szCs w:val="20"/>
        </w:rPr>
        <w:t>g</w:t>
      </w:r>
      <w:r w:rsidRPr="00681982">
        <w:rPr>
          <w:sz w:val="20"/>
          <w:szCs w:val="20"/>
        </w:rPr>
        <w:t>ency</w:t>
      </w:r>
      <w:r w:rsidR="002D265E" w:rsidRPr="00681982">
        <w:rPr>
          <w:sz w:val="20"/>
          <w:szCs w:val="20"/>
        </w:rPr>
        <w:t xml:space="preserve"> in TFC Parent’s record. </w:t>
      </w:r>
      <w:r w:rsidR="00866EE9" w:rsidRPr="00681982">
        <w:rPr>
          <w:sz w:val="20"/>
          <w:szCs w:val="20"/>
        </w:rPr>
        <w:t>Items with an * are specified in the Medi-Cal Manual.</w:t>
      </w:r>
    </w:p>
    <w:p w14:paraId="701B0E22" w14:textId="3C75524F" w:rsidR="008B1724" w:rsidRPr="00681982" w:rsidRDefault="00DA34FD" w:rsidP="009F2F81">
      <w:pPr>
        <w:spacing w:after="0" w:line="276" w:lineRule="auto"/>
        <w:ind w:left="-288"/>
        <w:rPr>
          <w:rFonts w:cstheme="minorHAnsi"/>
          <w:bCs/>
          <w:sz w:val="18"/>
          <w:szCs w:val="18"/>
        </w:rPr>
      </w:pPr>
      <w:r w:rsidRPr="00681982">
        <w:rPr>
          <w:rFonts w:cstheme="minorHAnsi"/>
          <w:bCs/>
          <w:sz w:val="18"/>
          <w:szCs w:val="18"/>
        </w:rPr>
        <w:t>Completed</w:t>
      </w:r>
      <w:r w:rsidR="008B1724" w:rsidRPr="00681982">
        <w:rPr>
          <w:rFonts w:cstheme="minorHAnsi"/>
          <w:bCs/>
          <w:sz w:val="18"/>
          <w:szCs w:val="18"/>
        </w:rPr>
        <w:t xml:space="preserve"> by: </w:t>
      </w:r>
    </w:p>
    <w:p w14:paraId="58FA1D3F" w14:textId="0E28939D" w:rsidR="008B1724" w:rsidRPr="00681982" w:rsidRDefault="008B1724" w:rsidP="009F2F81">
      <w:pPr>
        <w:spacing w:after="0" w:line="276" w:lineRule="auto"/>
        <w:ind w:left="-288"/>
        <w:rPr>
          <w:rFonts w:cstheme="minorHAnsi"/>
          <w:b/>
          <w:sz w:val="18"/>
          <w:szCs w:val="18"/>
          <w:u w:val="single"/>
        </w:rPr>
      </w:pPr>
      <w:r w:rsidRPr="00681982">
        <w:rPr>
          <w:rFonts w:cstheme="minorHAnsi"/>
          <w:b/>
          <w:sz w:val="18"/>
          <w:szCs w:val="18"/>
        </w:rPr>
        <w:t xml:space="preserve">TFC Clinical Lead Signature:  </w:t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="00706711">
        <w:rPr>
          <w:rFonts w:cstheme="minorHAnsi"/>
          <w:sz w:val="18"/>
          <w:szCs w:val="18"/>
          <w:u w:val="single"/>
        </w:rPr>
        <w:t>__</w:t>
      </w:r>
      <w:r w:rsidRPr="00681982">
        <w:rPr>
          <w:rFonts w:cstheme="minorHAnsi"/>
          <w:b/>
          <w:sz w:val="18"/>
          <w:szCs w:val="18"/>
        </w:rPr>
        <w:tab/>
        <w:t>Date:</w:t>
      </w:r>
      <w:r w:rsidRPr="00681982">
        <w:rPr>
          <w:rFonts w:cstheme="minorHAnsi"/>
          <w:b/>
          <w:sz w:val="18"/>
          <w:szCs w:val="18"/>
        </w:rPr>
        <w:tab/>
      </w:r>
      <w:r w:rsidRPr="00681982">
        <w:rPr>
          <w:rFonts w:cstheme="minorHAnsi"/>
          <w:b/>
          <w:sz w:val="18"/>
          <w:szCs w:val="18"/>
          <w:u w:val="single"/>
        </w:rPr>
        <w:tab/>
      </w:r>
      <w:r w:rsidRPr="00681982">
        <w:rPr>
          <w:rFonts w:cstheme="minorHAnsi"/>
          <w:b/>
          <w:sz w:val="18"/>
          <w:szCs w:val="18"/>
          <w:u w:val="single"/>
        </w:rPr>
        <w:tab/>
      </w:r>
    </w:p>
    <w:p w14:paraId="76776EBA" w14:textId="77777777" w:rsidR="00681982" w:rsidRDefault="00681982" w:rsidP="009F2F81">
      <w:pPr>
        <w:spacing w:line="120" w:lineRule="auto"/>
        <w:ind w:left="-288"/>
        <w:rPr>
          <w:rFonts w:cstheme="minorHAnsi"/>
          <w:bCs/>
          <w:sz w:val="18"/>
          <w:szCs w:val="18"/>
        </w:rPr>
      </w:pPr>
    </w:p>
    <w:p w14:paraId="2B4D13D2" w14:textId="1947E70C" w:rsidR="00DA34FD" w:rsidRPr="00681982" w:rsidRDefault="00DA34FD" w:rsidP="009F2F81">
      <w:pPr>
        <w:spacing w:after="0" w:line="276" w:lineRule="auto"/>
        <w:ind w:left="-288"/>
        <w:rPr>
          <w:rFonts w:cstheme="minorHAnsi"/>
          <w:bCs/>
          <w:sz w:val="18"/>
          <w:szCs w:val="18"/>
        </w:rPr>
      </w:pPr>
      <w:r w:rsidRPr="00681982">
        <w:rPr>
          <w:rFonts w:cstheme="minorHAnsi"/>
          <w:bCs/>
          <w:sz w:val="18"/>
          <w:szCs w:val="18"/>
        </w:rPr>
        <w:t xml:space="preserve">Reviewed by: </w:t>
      </w:r>
    </w:p>
    <w:p w14:paraId="626BF5AD" w14:textId="61F9C1C5" w:rsidR="008B1724" w:rsidRPr="00681982" w:rsidRDefault="00DA34FD" w:rsidP="009F2F81">
      <w:pPr>
        <w:spacing w:after="0" w:line="276" w:lineRule="auto"/>
        <w:ind w:left="-288"/>
        <w:rPr>
          <w:rFonts w:cstheme="minorHAnsi"/>
          <w:b/>
          <w:sz w:val="18"/>
          <w:szCs w:val="18"/>
          <w:u w:val="single"/>
        </w:rPr>
      </w:pPr>
      <w:r w:rsidRPr="00681982">
        <w:rPr>
          <w:rFonts w:cstheme="minorHAnsi"/>
          <w:b/>
          <w:sz w:val="18"/>
          <w:szCs w:val="18"/>
        </w:rPr>
        <w:t xml:space="preserve">TFC Parent Signature:  </w:t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b/>
          <w:sz w:val="18"/>
          <w:szCs w:val="18"/>
        </w:rPr>
        <w:softHyphen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Pr="00681982">
        <w:rPr>
          <w:rFonts w:cstheme="minorHAnsi"/>
          <w:sz w:val="18"/>
          <w:szCs w:val="18"/>
          <w:u w:val="single"/>
        </w:rPr>
        <w:tab/>
      </w:r>
      <w:r w:rsidR="00706711">
        <w:rPr>
          <w:rFonts w:cstheme="minorHAnsi"/>
          <w:sz w:val="18"/>
          <w:szCs w:val="18"/>
          <w:u w:val="single"/>
        </w:rPr>
        <w:t>__</w:t>
      </w:r>
      <w:r w:rsidR="009F2F81">
        <w:rPr>
          <w:rFonts w:cstheme="minorHAnsi"/>
          <w:sz w:val="18"/>
          <w:szCs w:val="18"/>
          <w:u w:val="single"/>
        </w:rPr>
        <w:t>___        _</w:t>
      </w:r>
      <w:r w:rsidRPr="00681982">
        <w:rPr>
          <w:rFonts w:cstheme="minorHAnsi"/>
          <w:b/>
          <w:sz w:val="18"/>
          <w:szCs w:val="18"/>
        </w:rPr>
        <w:tab/>
        <w:t>Date:</w:t>
      </w:r>
      <w:r w:rsidRPr="00681982">
        <w:rPr>
          <w:rFonts w:cstheme="minorHAnsi"/>
          <w:b/>
          <w:sz w:val="18"/>
          <w:szCs w:val="18"/>
        </w:rPr>
        <w:tab/>
      </w:r>
      <w:r w:rsidRPr="00681982">
        <w:rPr>
          <w:rFonts w:cstheme="minorHAnsi"/>
          <w:b/>
          <w:sz w:val="18"/>
          <w:szCs w:val="18"/>
          <w:u w:val="single"/>
        </w:rPr>
        <w:tab/>
      </w:r>
      <w:r w:rsidRPr="00681982">
        <w:rPr>
          <w:rFonts w:cstheme="minorHAnsi"/>
          <w:b/>
          <w:sz w:val="18"/>
          <w:szCs w:val="18"/>
          <w:u w:val="single"/>
        </w:rPr>
        <w:tab/>
      </w:r>
    </w:p>
    <w:sectPr w:rsidR="008B1724" w:rsidRPr="00681982" w:rsidSect="00F169B2">
      <w:headerReference w:type="default" r:id="rId8"/>
      <w:footerReference w:type="default" r:id="rId9"/>
      <w:pgSz w:w="12240" w:h="15840"/>
      <w:pgMar w:top="1032" w:right="720" w:bottom="1440" w:left="1440" w:header="432" w:footer="4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0FDBD" w14:textId="77777777" w:rsidR="002C1463" w:rsidRDefault="002C1463" w:rsidP="008B1724">
      <w:pPr>
        <w:spacing w:after="0" w:line="240" w:lineRule="auto"/>
      </w:pPr>
      <w:r>
        <w:separator/>
      </w:r>
    </w:p>
  </w:endnote>
  <w:endnote w:type="continuationSeparator" w:id="0">
    <w:p w14:paraId="1A211D71" w14:textId="77777777" w:rsidR="002C1463" w:rsidRDefault="002C1463" w:rsidP="008B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4A8F" w14:textId="5AB7B304" w:rsidR="00151A17" w:rsidRDefault="00F169B2" w:rsidP="00D8732F">
    <w:pPr>
      <w:pStyle w:val="Footer"/>
      <w:tabs>
        <w:tab w:val="clear" w:pos="4680"/>
        <w:tab w:val="left" w:pos="864"/>
        <w:tab w:val="center" w:pos="1522"/>
        <w:tab w:val="center" w:pos="4230"/>
      </w:tabs>
      <w:ind w:left="-576"/>
      <w:rPr>
        <w:sz w:val="20"/>
        <w:szCs w:val="20"/>
      </w:rPr>
    </w:pPr>
    <w:r w:rsidRPr="008B1724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5E53B26" wp14:editId="3D6AFD9D">
          <wp:simplePos x="0" y="0"/>
          <wp:positionH relativeFrom="margin">
            <wp:posOffset>2242337</wp:posOffset>
          </wp:positionH>
          <wp:positionV relativeFrom="paragraph">
            <wp:posOffset>31039</wp:posOffset>
          </wp:positionV>
          <wp:extent cx="1838325" cy="525780"/>
          <wp:effectExtent l="0" t="0" r="9525" b="7620"/>
          <wp:wrapThrough wrapText="bothSides">
            <wp:wrapPolygon edited="0">
              <wp:start x="13430" y="0"/>
              <wp:lineTo x="0" y="3130"/>
              <wp:lineTo x="0" y="18783"/>
              <wp:lineTo x="13430" y="21130"/>
              <wp:lineTo x="21488" y="21130"/>
              <wp:lineTo x="21488" y="13304"/>
              <wp:lineTo x="20145" y="12522"/>
              <wp:lineTo x="20145" y="783"/>
              <wp:lineTo x="14549" y="0"/>
              <wp:lineTo x="1343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32F">
      <w:rPr>
        <w:sz w:val="20"/>
        <w:szCs w:val="20"/>
      </w:rPr>
      <w:t>12.1.20</w:t>
    </w:r>
    <w:r w:rsidR="00D8732F">
      <w:rPr>
        <w:sz w:val="20"/>
        <w:szCs w:val="20"/>
      </w:rPr>
      <w:tab/>
    </w:r>
    <w:r w:rsidR="00D8732F">
      <w:rPr>
        <w:sz w:val="20"/>
        <w:szCs w:val="20"/>
      </w:rPr>
      <w:tab/>
    </w:r>
    <w:r w:rsidR="00D8732F">
      <w:rPr>
        <w:sz w:val="20"/>
        <w:szCs w:val="20"/>
      </w:rPr>
      <w:tab/>
    </w:r>
    <w:r w:rsidR="00D8732F">
      <w:rPr>
        <w:sz w:val="20"/>
        <w:szCs w:val="20"/>
      </w:rPr>
      <w:tab/>
    </w:r>
    <w:r w:rsidR="00151A17" w:rsidRPr="00FD5F1E">
      <w:rPr>
        <w:sz w:val="20"/>
        <w:szCs w:val="20"/>
      </w:rPr>
      <w:tab/>
    </w:r>
    <w:r w:rsidR="00151A17">
      <w:rPr>
        <w:sz w:val="20"/>
        <w:szCs w:val="20"/>
      </w:rPr>
      <w:t xml:space="preserve"> </w:t>
    </w:r>
  </w:p>
  <w:p w14:paraId="059EF50F" w14:textId="55132678" w:rsidR="00151A17" w:rsidRDefault="00151A17" w:rsidP="008B1724">
    <w:pPr>
      <w:pStyle w:val="Footer"/>
      <w:tabs>
        <w:tab w:val="left" w:pos="864"/>
        <w:tab w:val="center" w:pos="1522"/>
      </w:tabs>
      <w:ind w:left="-576"/>
      <w:rPr>
        <w:sz w:val="20"/>
        <w:szCs w:val="20"/>
      </w:rPr>
    </w:pPr>
  </w:p>
  <w:p w14:paraId="7A7DB433" w14:textId="6E0CCCA8" w:rsidR="008B1724" w:rsidRPr="008B1724" w:rsidRDefault="008B1724" w:rsidP="008B1724">
    <w:pPr>
      <w:pStyle w:val="Footer"/>
      <w:tabs>
        <w:tab w:val="left" w:pos="864"/>
        <w:tab w:val="center" w:pos="1522"/>
      </w:tabs>
      <w:ind w:left="-576"/>
      <w:rPr>
        <w:sz w:val="20"/>
        <w:szCs w:val="20"/>
      </w:rPr>
    </w:pPr>
    <w:r w:rsidRPr="008B172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83DEE" w14:textId="77777777" w:rsidR="002C1463" w:rsidRDefault="002C1463" w:rsidP="008B1724">
      <w:pPr>
        <w:spacing w:after="0" w:line="240" w:lineRule="auto"/>
      </w:pPr>
      <w:r>
        <w:separator/>
      </w:r>
    </w:p>
  </w:footnote>
  <w:footnote w:type="continuationSeparator" w:id="0">
    <w:p w14:paraId="5BBE39D1" w14:textId="77777777" w:rsidR="002C1463" w:rsidRDefault="002C1463" w:rsidP="008B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AD2C" w14:textId="77777777" w:rsidR="008B1724" w:rsidRPr="000E1CDD" w:rsidRDefault="008B1724" w:rsidP="008B1724">
    <w:pPr>
      <w:spacing w:after="0"/>
      <w:jc w:val="center"/>
      <w:rPr>
        <w:rFonts w:ascii="Arial" w:hAnsi="Arial" w:cs="Arial"/>
        <w:b/>
        <w:sz w:val="24"/>
        <w:szCs w:val="24"/>
      </w:rPr>
    </w:pPr>
    <w:r w:rsidRPr="000E1CDD">
      <w:rPr>
        <w:rFonts w:ascii="Arial" w:hAnsi="Arial" w:cs="Arial"/>
        <w:b/>
        <w:sz w:val="24"/>
        <w:szCs w:val="24"/>
      </w:rPr>
      <w:t>County of San Diego Mental Health Plan</w:t>
    </w:r>
  </w:p>
  <w:p w14:paraId="60FC4F1B" w14:textId="4EBC5FCD" w:rsidR="008B1724" w:rsidRDefault="005760AD" w:rsidP="008B1724">
    <w:pPr>
      <w:pStyle w:val="Header"/>
      <w:jc w:val="center"/>
    </w:pPr>
    <w:r>
      <w:rPr>
        <w:rFonts w:ascii="Arial" w:hAnsi="Arial" w:cs="Arial"/>
        <w:b/>
        <w:sz w:val="24"/>
        <w:szCs w:val="26"/>
      </w:rPr>
      <w:t xml:space="preserve">TFC </w:t>
    </w:r>
    <w:r w:rsidR="000A7675">
      <w:rPr>
        <w:rFonts w:ascii="Arial" w:hAnsi="Arial" w:cs="Arial"/>
        <w:b/>
        <w:sz w:val="24"/>
        <w:szCs w:val="26"/>
      </w:rPr>
      <w:t xml:space="preserve">Parent </w:t>
    </w:r>
    <w:r>
      <w:rPr>
        <w:rFonts w:ascii="Arial" w:hAnsi="Arial" w:cs="Arial"/>
        <w:b/>
        <w:sz w:val="24"/>
        <w:szCs w:val="26"/>
      </w:rPr>
      <w:t xml:space="preserve">Annual Evaluation – </w:t>
    </w:r>
    <w:r w:rsidR="00361156">
      <w:rPr>
        <w:rFonts w:ascii="Arial" w:hAnsi="Arial" w:cs="Arial"/>
        <w:b/>
        <w:sz w:val="24"/>
        <w:szCs w:val="26"/>
      </w:rPr>
      <w:t xml:space="preserve">TFC Agency </w:t>
    </w:r>
    <w:r w:rsidR="004D2156">
      <w:rPr>
        <w:rFonts w:ascii="Arial" w:hAnsi="Arial" w:cs="Arial"/>
        <w:b/>
        <w:sz w:val="24"/>
        <w:szCs w:val="26"/>
      </w:rPr>
      <w:t>Version</w:t>
    </w:r>
  </w:p>
  <w:p w14:paraId="4AC4EF7D" w14:textId="77777777" w:rsidR="008B1724" w:rsidRDefault="008B1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C688B"/>
    <w:multiLevelType w:val="hybridMultilevel"/>
    <w:tmpl w:val="B618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24"/>
    <w:rsid w:val="000A4C3F"/>
    <w:rsid w:val="000A7675"/>
    <w:rsid w:val="000B1DF1"/>
    <w:rsid w:val="000C0F9B"/>
    <w:rsid w:val="000F4623"/>
    <w:rsid w:val="0012234A"/>
    <w:rsid w:val="00151A17"/>
    <w:rsid w:val="00156F52"/>
    <w:rsid w:val="001A30B6"/>
    <w:rsid w:val="001C788D"/>
    <w:rsid w:val="001D3CAC"/>
    <w:rsid w:val="001E0EB6"/>
    <w:rsid w:val="001F5B5E"/>
    <w:rsid w:val="002C1463"/>
    <w:rsid w:val="002D265E"/>
    <w:rsid w:val="002F25A6"/>
    <w:rsid w:val="002F405E"/>
    <w:rsid w:val="00361156"/>
    <w:rsid w:val="004174F4"/>
    <w:rsid w:val="004C3D6B"/>
    <w:rsid w:val="004D2156"/>
    <w:rsid w:val="00572A00"/>
    <w:rsid w:val="005751BB"/>
    <w:rsid w:val="005760AD"/>
    <w:rsid w:val="00591AEA"/>
    <w:rsid w:val="005E6891"/>
    <w:rsid w:val="00601C55"/>
    <w:rsid w:val="00620858"/>
    <w:rsid w:val="00681982"/>
    <w:rsid w:val="00706711"/>
    <w:rsid w:val="00714742"/>
    <w:rsid w:val="00750C7A"/>
    <w:rsid w:val="007A34A7"/>
    <w:rsid w:val="007A527B"/>
    <w:rsid w:val="00807BB8"/>
    <w:rsid w:val="00866EE9"/>
    <w:rsid w:val="00883653"/>
    <w:rsid w:val="008B1724"/>
    <w:rsid w:val="009161EA"/>
    <w:rsid w:val="009A6373"/>
    <w:rsid w:val="009B0F57"/>
    <w:rsid w:val="009F2F81"/>
    <w:rsid w:val="00A41D02"/>
    <w:rsid w:val="00AF1EB6"/>
    <w:rsid w:val="00B67E5E"/>
    <w:rsid w:val="00BC76A4"/>
    <w:rsid w:val="00D8732F"/>
    <w:rsid w:val="00DA34FD"/>
    <w:rsid w:val="00DF73B0"/>
    <w:rsid w:val="00E203A2"/>
    <w:rsid w:val="00E8222E"/>
    <w:rsid w:val="00F169B2"/>
    <w:rsid w:val="00F37D4A"/>
    <w:rsid w:val="00F432E2"/>
    <w:rsid w:val="00FC4083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2E6368"/>
  <w15:chartTrackingRefBased/>
  <w15:docId w15:val="{BCB30C75-2A27-4EFA-95EE-12E4F306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24"/>
  </w:style>
  <w:style w:type="paragraph" w:styleId="Footer">
    <w:name w:val="footer"/>
    <w:basedOn w:val="Normal"/>
    <w:link w:val="FooterChar"/>
    <w:uiPriority w:val="99"/>
    <w:unhideWhenUsed/>
    <w:rsid w:val="008B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24"/>
  </w:style>
  <w:style w:type="table" w:styleId="TableGrid">
    <w:name w:val="Table Grid"/>
    <w:basedOn w:val="TableNormal"/>
    <w:uiPriority w:val="59"/>
    <w:rsid w:val="008B172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D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0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6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1532-AC9E-4676-85BB-0C7862EF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Seth</dc:creator>
  <cp:keywords/>
  <dc:description/>
  <cp:lastModifiedBy>Hoang, Trang</cp:lastModifiedBy>
  <cp:revision>5</cp:revision>
  <dcterms:created xsi:type="dcterms:W3CDTF">2020-11-04T04:12:00Z</dcterms:created>
  <dcterms:modified xsi:type="dcterms:W3CDTF">2020-11-13T06:03:00Z</dcterms:modified>
</cp:coreProperties>
</file>